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6B735" w14:textId="0C153E0C" w:rsidR="2746485B" w:rsidRDefault="2746485B" w:rsidP="2746485B">
      <w:r w:rsidRPr="2746485B">
        <w:rPr>
          <w:rFonts w:ascii="Aptos" w:eastAsia="Aptos" w:hAnsi="Aptos" w:cs="Aptos"/>
          <w:b/>
          <w:bCs/>
          <w:sz w:val="32"/>
          <w:szCs w:val="32"/>
        </w:rPr>
        <w:t>Funding Application Template</w:t>
      </w:r>
    </w:p>
    <w:p w14:paraId="52C64B4B" w14:textId="1F87888B" w:rsidR="2746485B" w:rsidRDefault="2746485B" w:rsidP="2746485B">
      <w:r w:rsidRPr="2746485B">
        <w:rPr>
          <w:rFonts w:ascii="Aptos" w:eastAsia="Aptos" w:hAnsi="Aptos" w:cs="Aptos"/>
        </w:rPr>
        <w:t>Support for financial mentors and financial mentoring services to attend the Stronger Together Professional Development Forum for Financial Mentors, Auckland, 24–25 August 2027</w:t>
      </w:r>
    </w:p>
    <w:p w14:paraId="5E589B42" w14:textId="77777777" w:rsidR="002016F2" w:rsidRPr="002016F2" w:rsidRDefault="3A63F0CE" w:rsidP="002016F2">
      <w:pPr>
        <w:pStyle w:val="Heading1"/>
        <w:jc w:val="both"/>
        <w:rPr>
          <w:rFonts w:asciiTheme="minorHAnsi" w:hAnsiTheme="minorHAnsi"/>
          <w:b/>
          <w:bCs/>
          <w:color w:val="auto"/>
          <w:sz w:val="22"/>
          <w:szCs w:val="22"/>
        </w:rPr>
      </w:pPr>
      <w:r w:rsidRPr="2746485B">
        <w:rPr>
          <w:rFonts w:asciiTheme="minorHAnsi" w:hAnsiTheme="minorHAnsi"/>
          <w:b/>
          <w:bCs/>
          <w:color w:val="auto"/>
          <w:sz w:val="22"/>
          <w:szCs w:val="22"/>
        </w:rPr>
        <w:t>Summary</w:t>
      </w:r>
    </w:p>
    <w:p w14:paraId="14E51F69" w14:textId="1219EA99" w:rsidR="2746485B" w:rsidRDefault="2746485B" w:rsidP="2746485B">
      <w:pPr>
        <w:spacing w:line="276" w:lineRule="auto"/>
      </w:pPr>
      <w:r w:rsidRPr="5007068E">
        <w:rPr>
          <w:rFonts w:ascii="Aptos" w:eastAsia="Aptos" w:hAnsi="Aptos" w:cs="Aptos"/>
          <w:highlight w:val="yellow"/>
        </w:rPr>
        <w:t>[Name of service / financial mentor]</w:t>
      </w:r>
      <w:r w:rsidRPr="5007068E">
        <w:rPr>
          <w:rFonts w:ascii="Aptos" w:eastAsia="Aptos" w:hAnsi="Aptos" w:cs="Aptos"/>
        </w:rPr>
        <w:t xml:space="preserve"> is seeking support of approximately $</w:t>
      </w:r>
      <w:r w:rsidRPr="5007068E">
        <w:rPr>
          <w:rFonts w:ascii="Aptos" w:eastAsia="Aptos" w:hAnsi="Aptos" w:cs="Aptos"/>
          <w:highlight w:val="yellow"/>
        </w:rPr>
        <w:t>[amount requested]</w:t>
      </w:r>
      <w:r w:rsidRPr="5007068E">
        <w:rPr>
          <w:rFonts w:ascii="Aptos" w:eastAsia="Aptos" w:hAnsi="Aptos" w:cs="Aptos"/>
        </w:rPr>
        <w:t xml:space="preserve"> to enable </w:t>
      </w:r>
      <w:r w:rsidRPr="5007068E">
        <w:rPr>
          <w:rFonts w:ascii="Aptos" w:eastAsia="Aptos" w:hAnsi="Aptos" w:cs="Aptos"/>
          <w:highlight w:val="yellow"/>
        </w:rPr>
        <w:t>[number]</w:t>
      </w:r>
      <w:r w:rsidRPr="5007068E">
        <w:rPr>
          <w:rFonts w:ascii="Aptos" w:eastAsia="Aptos" w:hAnsi="Aptos" w:cs="Aptos"/>
        </w:rPr>
        <w:t xml:space="preserve"> financial mentor(s) to attend the Stronger Together Professional Development Forum for Financial Mentors in Auckland on 24–25 August 2027.</w:t>
      </w:r>
    </w:p>
    <w:p w14:paraId="4108A6BC" w14:textId="4DD4EAC2" w:rsidR="2746485B" w:rsidRDefault="2746485B" w:rsidP="5007068E">
      <w:pPr>
        <w:spacing w:line="276" w:lineRule="auto"/>
        <w:rPr>
          <w:rFonts w:ascii="Aptos" w:eastAsia="Aptos" w:hAnsi="Aptos" w:cs="Aptos"/>
          <w:highlight w:val="yellow"/>
        </w:rPr>
      </w:pPr>
      <w:r w:rsidRPr="5007068E">
        <w:rPr>
          <w:rFonts w:ascii="Aptos" w:eastAsia="Aptos" w:hAnsi="Aptos" w:cs="Aptos"/>
        </w:rPr>
        <w:t xml:space="preserve">The estimated core cost is $300 per attendee for conference registration and dinner, plus likely accommodation of $200–$250 per night for two nights. </w:t>
      </w:r>
      <w:r w:rsidRPr="5007068E">
        <w:rPr>
          <w:rFonts w:ascii="Aptos" w:eastAsia="Aptos" w:hAnsi="Aptos" w:cs="Aptos"/>
          <w:i/>
          <w:iCs/>
          <w:highlight w:val="yellow"/>
        </w:rPr>
        <w:t>Travel costs will vary depending on where each attendee is travelling from and should be completed by the applicant. This template is intended to support services and financial mentors to approach a range of potential funders, including local funders, trusts and foundations, councils, financial sector organisations, community partners, and sponsors.</w:t>
      </w:r>
    </w:p>
    <w:p w14:paraId="046D16E1" w14:textId="7C5E6C0C" w:rsidR="2746485B" w:rsidRDefault="2746485B" w:rsidP="2746485B">
      <w:pPr>
        <w:spacing w:line="276" w:lineRule="auto"/>
      </w:pPr>
      <w:r w:rsidRPr="2746485B">
        <w:rPr>
          <w:rFonts w:ascii="Aptos" w:eastAsia="Aptos" w:hAnsi="Aptos" w:cs="Aptos"/>
          <w:b/>
          <w:bCs/>
          <w:color w:val="000000" w:themeColor="text1"/>
        </w:rPr>
        <w:t>Background</w:t>
      </w:r>
    </w:p>
    <w:p w14:paraId="1EE70780" w14:textId="1AD1E02A" w:rsidR="2746485B" w:rsidRDefault="2746485B" w:rsidP="2746485B">
      <w:pPr>
        <w:spacing w:line="276" w:lineRule="auto"/>
      </w:pPr>
      <w:r w:rsidRPr="2746485B">
        <w:rPr>
          <w:rFonts w:ascii="Aptos" w:eastAsia="Aptos" w:hAnsi="Aptos" w:cs="Aptos"/>
        </w:rPr>
        <w:t>Stronger Together is a professional development forum designed specifically for financial mentors. The forum provides an opportunity for professional development, peer support, networking, shared learning, skill enhancement, technical updates, workshops, case studies, and connection with peers and sector experts.</w:t>
      </w:r>
    </w:p>
    <w:p w14:paraId="77A17856" w14:textId="54134F45" w:rsidR="2746485B" w:rsidRDefault="2746485B" w:rsidP="2746485B">
      <w:pPr>
        <w:spacing w:line="276" w:lineRule="auto"/>
      </w:pPr>
      <w:r w:rsidRPr="2746485B">
        <w:rPr>
          <w:rFonts w:ascii="Aptos" w:eastAsia="Aptos" w:hAnsi="Aptos" w:cs="Aptos"/>
        </w:rPr>
        <w:t>The environment for financial mentors has become increasingly complex, with growing demand for services reflecting the high levels of hardship in communities. Financial mentors are on the front line, supporting people and whānau to navigate financial stress, debt, hardship, and instability. Attending Stronger Together is a practical investment in a stronger, more connected, and more sustainable financial mentoring workforce.</w:t>
      </w:r>
    </w:p>
    <w:p w14:paraId="16E42C6E" w14:textId="5EE5C5A2" w:rsidR="2746485B" w:rsidRDefault="2746485B" w:rsidP="2746485B">
      <w:pPr>
        <w:spacing w:line="276" w:lineRule="auto"/>
      </w:pPr>
      <w:r w:rsidRPr="2746485B">
        <w:rPr>
          <w:rFonts w:ascii="Aptos" w:eastAsia="Aptos" w:hAnsi="Aptos" w:cs="Aptos"/>
          <w:b/>
          <w:bCs/>
          <w:color w:val="000000" w:themeColor="text1"/>
        </w:rPr>
        <w:t>Alignment with workforce development</w:t>
      </w:r>
    </w:p>
    <w:p w14:paraId="1517AA23" w14:textId="30497530" w:rsidR="2746485B" w:rsidRDefault="2746485B" w:rsidP="2746485B">
      <w:pPr>
        <w:spacing w:line="276" w:lineRule="auto"/>
      </w:pPr>
      <w:r w:rsidRPr="2746485B">
        <w:rPr>
          <w:rFonts w:ascii="Aptos" w:eastAsia="Aptos" w:hAnsi="Aptos" w:cs="Aptos"/>
        </w:rPr>
        <w:t>Participation in Stronger Together supports the professional growth of financial mentors and contributes to the wider development of the financial mentoring sector in Aotearoa. The forum aligns with sector priorities around professional development, peer learning, capability building, collaboration, workforce sustainability, mentor wellbeing, and stronger outcomes for clients and whānau.</w:t>
      </w:r>
    </w:p>
    <w:p w14:paraId="2D41E855" w14:textId="3752B6A1" w:rsidR="2746485B" w:rsidRDefault="2746485B" w:rsidP="5007068E">
      <w:pPr>
        <w:spacing w:line="276" w:lineRule="auto"/>
      </w:pPr>
      <w:r w:rsidRPr="5007068E">
        <w:rPr>
          <w:rFonts w:ascii="Aptos" w:eastAsia="Aptos" w:hAnsi="Aptos" w:cs="Aptos"/>
        </w:rPr>
        <w:t xml:space="preserve">For </w:t>
      </w:r>
      <w:r w:rsidRPr="5007068E">
        <w:rPr>
          <w:rFonts w:ascii="Aptos" w:eastAsia="Aptos" w:hAnsi="Aptos" w:cs="Aptos"/>
          <w:highlight w:val="yellow"/>
        </w:rPr>
        <w:t>[name of service / financial mentor]</w:t>
      </w:r>
      <w:r w:rsidRPr="5007068E">
        <w:rPr>
          <w:rFonts w:ascii="Aptos" w:eastAsia="Aptos" w:hAnsi="Aptos" w:cs="Aptos"/>
        </w:rPr>
        <w:t>, attendance will help strengthen practice in areas such as</w:t>
      </w:r>
      <w:r w:rsidR="18ED5267" w:rsidRPr="5007068E">
        <w:rPr>
          <w:rFonts w:ascii="Aptos" w:eastAsia="Aptos" w:hAnsi="Aptos" w:cs="Aptos"/>
        </w:rPr>
        <w:t xml:space="preserve"> d</w:t>
      </w:r>
      <w:r w:rsidRPr="5007068E">
        <w:rPr>
          <w:rFonts w:ascii="Aptos" w:eastAsia="Aptos" w:hAnsi="Aptos" w:cs="Aptos"/>
        </w:rPr>
        <w:t xml:space="preserve">ebt and hardship support, working with creditors, client engagement, cultural responsiveness, digital tools, supervision, complex case work, resilience, </w:t>
      </w:r>
      <w:r w:rsidR="7CC7EF1D" w:rsidRPr="5007068E">
        <w:rPr>
          <w:rFonts w:ascii="Aptos" w:eastAsia="Aptos" w:hAnsi="Aptos" w:cs="Aptos"/>
        </w:rPr>
        <w:t>and</w:t>
      </w:r>
      <w:r w:rsidRPr="5007068E">
        <w:rPr>
          <w:rFonts w:ascii="Aptos" w:eastAsia="Aptos" w:hAnsi="Aptos" w:cs="Aptos"/>
        </w:rPr>
        <w:t xml:space="preserve"> community collaboration.</w:t>
      </w:r>
    </w:p>
    <w:p w14:paraId="38AE6629" w14:textId="698B9832" w:rsidR="2746485B" w:rsidRDefault="2746485B" w:rsidP="2746485B">
      <w:pPr>
        <w:spacing w:line="276" w:lineRule="auto"/>
      </w:pPr>
      <w:r w:rsidRPr="5007068E">
        <w:rPr>
          <w:rFonts w:ascii="Aptos" w:eastAsia="Aptos" w:hAnsi="Aptos" w:cs="Aptos"/>
        </w:rPr>
        <w:t xml:space="preserve">The learning will be brought back and shared within </w:t>
      </w:r>
      <w:r w:rsidRPr="5007068E">
        <w:rPr>
          <w:rFonts w:ascii="Aptos" w:eastAsia="Aptos" w:hAnsi="Aptos" w:cs="Aptos"/>
          <w:highlight w:val="yellow"/>
        </w:rPr>
        <w:t>[name of service / local network / community]</w:t>
      </w:r>
      <w:r w:rsidRPr="5007068E">
        <w:rPr>
          <w:rFonts w:ascii="Aptos" w:eastAsia="Aptos" w:hAnsi="Aptos" w:cs="Aptos"/>
        </w:rPr>
        <w:t>, so the benefit extends beyond the individual attendee and contributes to stronger support for clients, whānau, and communities.</w:t>
      </w:r>
    </w:p>
    <w:p w14:paraId="09605C1C" w14:textId="5EABC098" w:rsidR="2746485B" w:rsidRDefault="2746485B" w:rsidP="2746485B">
      <w:pPr>
        <w:spacing w:line="276" w:lineRule="auto"/>
      </w:pPr>
      <w:r w:rsidRPr="2746485B">
        <w:rPr>
          <w:rFonts w:ascii="Aptos" w:eastAsia="Aptos" w:hAnsi="Aptos" w:cs="Aptos"/>
        </w:rPr>
        <w:t>This is not attendance for its own sake. It is a practical opportunity to build capability, strengthen connections, and support the continued professionalisation and resilience of financial mentoring services.</w:t>
      </w:r>
    </w:p>
    <w:p w14:paraId="180C19D6" w14:textId="076E4749" w:rsidR="002016F2" w:rsidRPr="002016F2" w:rsidRDefault="3A63F0CE" w:rsidP="002016F2">
      <w:pPr>
        <w:spacing w:after="160" w:line="276" w:lineRule="auto"/>
        <w:jc w:val="both"/>
        <w:rPr>
          <w:rFonts w:asciiTheme="minorHAnsi" w:hAnsiTheme="minorHAnsi"/>
        </w:rPr>
      </w:pPr>
      <w:r w:rsidRPr="2746485B">
        <w:rPr>
          <w:rFonts w:asciiTheme="minorHAnsi" w:hAnsiTheme="minorHAnsi"/>
          <w:b/>
          <w:bCs/>
          <w:color w:val="auto"/>
        </w:rPr>
        <w:t>Why funding is needed</w:t>
      </w:r>
    </w:p>
    <w:p w14:paraId="08781A31" w14:textId="1B0FF58A" w:rsidR="2746485B" w:rsidRDefault="2746485B" w:rsidP="2746485B">
      <w:pPr>
        <w:spacing w:line="276" w:lineRule="auto"/>
      </w:pPr>
      <w:r w:rsidRPr="2746485B">
        <w:rPr>
          <w:rFonts w:ascii="Aptos" w:eastAsia="Aptos" w:hAnsi="Aptos" w:cs="Aptos"/>
        </w:rPr>
        <w:t xml:space="preserve">Many financial mentoring services operate with limited discretionary funding. Core funding is generally directed to frontline service delivery, leaving little or no capacity to meet the costs of professional development, travel, and accommodation. Without external support, attendance </w:t>
      </w:r>
      <w:r w:rsidRPr="2746485B">
        <w:rPr>
          <w:rFonts w:ascii="Aptos" w:eastAsia="Aptos" w:hAnsi="Aptos" w:cs="Aptos"/>
        </w:rPr>
        <w:lastRenderedPageBreak/>
        <w:t>at sector development opportunities can be out of reach, particularly for smaller services, regional services, and individual mentors.</w:t>
      </w:r>
    </w:p>
    <w:p w14:paraId="2D3D48A1" w14:textId="78A9EE09" w:rsidR="2746485B" w:rsidRDefault="2746485B" w:rsidP="2746485B">
      <w:pPr>
        <w:spacing w:line="276" w:lineRule="auto"/>
      </w:pPr>
      <w:r w:rsidRPr="2746485B">
        <w:rPr>
          <w:rFonts w:ascii="Aptos" w:eastAsia="Aptos" w:hAnsi="Aptos" w:cs="Aptos"/>
        </w:rPr>
        <w:t>Funding attendance is a modest but meaningful investment. It enables financial mentors to access current practice knowledge, maintain motivation and connection, and bring new ideas back to their service and community. It also supports the funder’s commitment to improving financial wellbeing, strengthening community capability, and helping people experiencing financial hardship access skilled, informed, and compassionate support.</w:t>
      </w:r>
    </w:p>
    <w:p w14:paraId="6B507471" w14:textId="77777777" w:rsidR="002016F2" w:rsidRPr="002016F2" w:rsidRDefault="3A63F0CE" w:rsidP="002016F2">
      <w:pPr>
        <w:pStyle w:val="Heading1"/>
        <w:jc w:val="both"/>
        <w:rPr>
          <w:rFonts w:asciiTheme="minorHAnsi" w:hAnsiTheme="minorHAnsi"/>
          <w:b/>
          <w:bCs/>
          <w:color w:val="auto"/>
          <w:sz w:val="22"/>
          <w:szCs w:val="22"/>
        </w:rPr>
      </w:pPr>
      <w:r w:rsidRPr="2746485B">
        <w:rPr>
          <w:rFonts w:asciiTheme="minorHAnsi" w:hAnsiTheme="minorHAnsi"/>
          <w:b/>
          <w:bCs/>
          <w:color w:val="auto"/>
          <w:sz w:val="22"/>
          <w:szCs w:val="22"/>
        </w:rPr>
        <w:t>Purpose and benefits</w:t>
      </w:r>
    </w:p>
    <w:p w14:paraId="590409C4" w14:textId="71565608" w:rsidR="2746485B" w:rsidRDefault="2746485B" w:rsidP="2746485B">
      <w:pPr>
        <w:spacing w:line="276" w:lineRule="auto"/>
      </w:pPr>
      <w:r w:rsidRPr="5007068E">
        <w:rPr>
          <w:rFonts w:ascii="Aptos" w:eastAsia="Aptos" w:hAnsi="Aptos" w:cs="Aptos"/>
        </w:rPr>
        <w:t>Supporting attendance at Stronger Together will provide the following benefits:</w:t>
      </w:r>
    </w:p>
    <w:p w14:paraId="67ECD176" w14:textId="2E4491FC" w:rsidR="5007068E" w:rsidRDefault="5007068E" w:rsidP="5007068E">
      <w:pPr>
        <w:pStyle w:val="ListParagraph"/>
        <w:numPr>
          <w:ilvl w:val="0"/>
          <w:numId w:val="1"/>
        </w:numPr>
      </w:pPr>
      <w:r w:rsidRPr="5007068E">
        <w:rPr>
          <w:rFonts w:ascii="Aptos" w:eastAsia="Aptos" w:hAnsi="Aptos" w:cs="Aptos"/>
        </w:rPr>
        <w:t>Professional development through workshops, case studies, technical updates, and expert-led sessions relevant to financial mentoring practice.</w:t>
      </w:r>
    </w:p>
    <w:p w14:paraId="4713BF2A" w14:textId="6DFD44D0" w:rsidR="5007068E" w:rsidRDefault="5007068E" w:rsidP="5007068E">
      <w:pPr>
        <w:pStyle w:val="ListParagraph"/>
        <w:numPr>
          <w:ilvl w:val="0"/>
          <w:numId w:val="1"/>
        </w:numPr>
      </w:pPr>
      <w:r w:rsidRPr="5007068E">
        <w:rPr>
          <w:rFonts w:ascii="Aptos" w:eastAsia="Aptos" w:hAnsi="Aptos" w:cs="Aptos"/>
        </w:rPr>
        <w:t>Peer support and networking with financial mentors and services from across Aotearoa, reducing isolation and strengthening sector relationships.</w:t>
      </w:r>
    </w:p>
    <w:p w14:paraId="30D8188D" w14:textId="4623F5DA" w:rsidR="5007068E" w:rsidRDefault="5007068E" w:rsidP="5007068E">
      <w:pPr>
        <w:pStyle w:val="ListParagraph"/>
        <w:numPr>
          <w:ilvl w:val="0"/>
          <w:numId w:val="1"/>
        </w:numPr>
      </w:pPr>
      <w:r w:rsidRPr="5007068E">
        <w:rPr>
          <w:rFonts w:ascii="Aptos" w:eastAsia="Aptos" w:hAnsi="Aptos" w:cs="Aptos"/>
        </w:rPr>
        <w:t>Practical learning that can be shared with colleagues, volunteers, governance, and local community partners after the forum.</w:t>
      </w:r>
    </w:p>
    <w:p w14:paraId="547A909D" w14:textId="3BE18FE8" w:rsidR="5007068E" w:rsidRDefault="5007068E" w:rsidP="5007068E">
      <w:pPr>
        <w:pStyle w:val="ListParagraph"/>
        <w:numPr>
          <w:ilvl w:val="0"/>
          <w:numId w:val="1"/>
        </w:numPr>
      </w:pPr>
      <w:r w:rsidRPr="5007068E">
        <w:rPr>
          <w:rFonts w:ascii="Aptos" w:eastAsia="Aptos" w:hAnsi="Aptos" w:cs="Aptos"/>
        </w:rPr>
        <w:t>Improved support for clients and whānau through stronger mentor capability, confidence, resilience, and access to current sector practice.</w:t>
      </w:r>
    </w:p>
    <w:p w14:paraId="73073D97" w14:textId="63176A90" w:rsidR="5007068E" w:rsidRDefault="5007068E" w:rsidP="5007068E">
      <w:pPr>
        <w:spacing w:line="276" w:lineRule="auto"/>
      </w:pPr>
      <w:r w:rsidRPr="5007068E">
        <w:rPr>
          <w:rFonts w:ascii="Aptos" w:eastAsia="Aptos" w:hAnsi="Aptos" w:cs="Aptos"/>
          <w:highlight w:val="yellow"/>
        </w:rPr>
        <w:t>[Name of service / financial mentor]</w:t>
      </w:r>
      <w:r w:rsidRPr="5007068E">
        <w:rPr>
          <w:rFonts w:ascii="Aptos" w:eastAsia="Aptos" w:hAnsi="Aptos" w:cs="Aptos"/>
        </w:rPr>
        <w:t xml:space="preserve"> will apply the learning by </w:t>
      </w:r>
      <w:r w:rsidRPr="5007068E">
        <w:rPr>
          <w:rFonts w:ascii="Aptos" w:eastAsia="Aptos" w:hAnsi="Aptos" w:cs="Aptos"/>
          <w:highlight w:val="yellow"/>
        </w:rPr>
        <w:t>[insert how the learning will be used, for example: sharing a short report with the team, presenting key learnings at a staff meeting, updating practice guidance, supporting volunteers, strengthening local referral pathways, or contributing to a regional network hui].</w:t>
      </w:r>
    </w:p>
    <w:p w14:paraId="25A1D46B" w14:textId="23658020" w:rsidR="002016F2" w:rsidRPr="002016F2" w:rsidRDefault="002016F2" w:rsidP="002016F2">
      <w:pPr>
        <w:spacing w:after="160" w:line="276" w:lineRule="auto"/>
        <w:jc w:val="both"/>
        <w:rPr>
          <w:rFonts w:asciiTheme="minorHAnsi" w:hAnsiTheme="minorHAnsi"/>
        </w:rPr>
      </w:pPr>
      <w:r w:rsidRPr="5007068E">
        <w:rPr>
          <w:rFonts w:asciiTheme="minorHAnsi" w:hAnsiTheme="minorHAnsi"/>
          <w:b/>
          <w:bCs/>
          <w:color w:val="auto"/>
        </w:rPr>
        <w:t>Budget</w:t>
      </w:r>
    </w:p>
    <w:p w14:paraId="2C588D16" w14:textId="4693726F" w:rsidR="5007068E" w:rsidRDefault="5007068E" w:rsidP="5007068E">
      <w:pPr>
        <w:spacing w:line="276" w:lineRule="auto"/>
      </w:pPr>
      <w:r w:rsidRPr="5007068E">
        <w:rPr>
          <w:rFonts w:ascii="Aptos" w:eastAsia="Aptos" w:hAnsi="Aptos" w:cs="Aptos"/>
        </w:rPr>
        <w:t>The estimated cost per attendee is outlined below. Applicants should update the travel and total amounts to reflect their own location and circumstances.</w:t>
      </w:r>
    </w:p>
    <w:tbl>
      <w:tblPr>
        <w:tblStyle w:val="TableGrid"/>
        <w:tblW w:w="0" w:type="auto"/>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2906"/>
        <w:gridCol w:w="4164"/>
        <w:gridCol w:w="1947"/>
      </w:tblGrid>
      <w:tr w:rsidR="5007068E" w14:paraId="6D623015" w14:textId="77777777" w:rsidTr="5007068E">
        <w:tc>
          <w:tcPr>
            <w:tcW w:w="2985" w:type="dxa"/>
            <w:tcBorders>
              <w:top w:val="single" w:sz="4" w:space="0" w:color="auto"/>
              <w:left w:val="single" w:sz="4" w:space="0" w:color="auto"/>
              <w:bottom w:val="single" w:sz="4" w:space="0" w:color="auto"/>
              <w:right w:val="single" w:sz="4" w:space="0" w:color="auto"/>
            </w:tcBorders>
          </w:tcPr>
          <w:p w14:paraId="74BDD68B" w14:textId="2A58D2B6" w:rsidR="5007068E" w:rsidRDefault="5007068E" w:rsidP="5007068E">
            <w:r w:rsidRPr="5007068E">
              <w:rPr>
                <w:rFonts w:ascii="Aptos" w:eastAsia="Aptos" w:hAnsi="Aptos" w:cs="Aptos"/>
                <w:b/>
                <w:bCs/>
              </w:rPr>
              <w:t>Item</w:t>
            </w:r>
          </w:p>
        </w:tc>
        <w:tc>
          <w:tcPr>
            <w:tcW w:w="4350" w:type="dxa"/>
            <w:tcBorders>
              <w:top w:val="single" w:sz="4" w:space="0" w:color="auto"/>
              <w:left w:val="single" w:sz="4" w:space="0" w:color="auto"/>
              <w:bottom w:val="single" w:sz="4" w:space="0" w:color="auto"/>
              <w:right w:val="single" w:sz="4" w:space="0" w:color="auto"/>
            </w:tcBorders>
          </w:tcPr>
          <w:p w14:paraId="1F359F2B" w14:textId="5A311204" w:rsidR="5007068E" w:rsidRDefault="5007068E" w:rsidP="5007068E">
            <w:r w:rsidRPr="5007068E">
              <w:rPr>
                <w:rFonts w:ascii="Aptos" w:eastAsia="Aptos" w:hAnsi="Aptos" w:cs="Aptos"/>
                <w:b/>
                <w:bCs/>
              </w:rPr>
              <w:t>Detail</w:t>
            </w:r>
          </w:p>
        </w:tc>
        <w:tc>
          <w:tcPr>
            <w:tcW w:w="1995" w:type="dxa"/>
            <w:tcBorders>
              <w:top w:val="single" w:sz="4" w:space="0" w:color="auto"/>
              <w:left w:val="single" w:sz="4" w:space="0" w:color="auto"/>
              <w:bottom w:val="single" w:sz="4" w:space="0" w:color="auto"/>
              <w:right w:val="single" w:sz="4" w:space="0" w:color="auto"/>
            </w:tcBorders>
          </w:tcPr>
          <w:p w14:paraId="35ECA787" w14:textId="5E9CB7A8" w:rsidR="5007068E" w:rsidRDefault="5007068E" w:rsidP="5007068E">
            <w:r w:rsidRPr="5007068E">
              <w:rPr>
                <w:rFonts w:ascii="Aptos" w:eastAsia="Aptos" w:hAnsi="Aptos" w:cs="Aptos"/>
                <w:b/>
                <w:bCs/>
              </w:rPr>
              <w:t>Estimated cost per person</w:t>
            </w:r>
          </w:p>
        </w:tc>
      </w:tr>
      <w:tr w:rsidR="5007068E" w14:paraId="164E9217" w14:textId="77777777" w:rsidTr="5007068E">
        <w:tc>
          <w:tcPr>
            <w:tcW w:w="2985" w:type="dxa"/>
            <w:tcBorders>
              <w:top w:val="single" w:sz="4" w:space="0" w:color="auto"/>
              <w:left w:val="single" w:sz="4" w:space="0" w:color="auto"/>
              <w:bottom w:val="single" w:sz="4" w:space="0" w:color="auto"/>
              <w:right w:val="single" w:sz="4" w:space="0" w:color="auto"/>
            </w:tcBorders>
          </w:tcPr>
          <w:p w14:paraId="6C27A09D" w14:textId="41C5F20A" w:rsidR="5007068E" w:rsidRDefault="5007068E" w:rsidP="5007068E">
            <w:r w:rsidRPr="5007068E">
              <w:rPr>
                <w:rFonts w:ascii="Aptos" w:eastAsia="Aptos" w:hAnsi="Aptos" w:cs="Aptos"/>
              </w:rPr>
              <w:t>Conference registration and dinner</w:t>
            </w:r>
          </w:p>
        </w:tc>
        <w:tc>
          <w:tcPr>
            <w:tcW w:w="4350" w:type="dxa"/>
            <w:tcBorders>
              <w:top w:val="single" w:sz="4" w:space="0" w:color="auto"/>
              <w:left w:val="single" w:sz="4" w:space="0" w:color="auto"/>
              <w:bottom w:val="single" w:sz="4" w:space="0" w:color="auto"/>
              <w:right w:val="single" w:sz="4" w:space="0" w:color="auto"/>
            </w:tcBorders>
          </w:tcPr>
          <w:p w14:paraId="1472F6C0" w14:textId="55756737" w:rsidR="5007068E" w:rsidRDefault="5007068E" w:rsidP="5007068E">
            <w:r w:rsidRPr="5007068E">
              <w:rPr>
                <w:rFonts w:ascii="Aptos" w:eastAsia="Aptos" w:hAnsi="Aptos" w:cs="Aptos"/>
              </w:rPr>
              <w:t>Stronger Together Professional Development Forum, 24–25 August 2027</w:t>
            </w:r>
          </w:p>
        </w:tc>
        <w:tc>
          <w:tcPr>
            <w:tcW w:w="1995" w:type="dxa"/>
            <w:tcBorders>
              <w:top w:val="single" w:sz="4" w:space="0" w:color="auto"/>
              <w:left w:val="single" w:sz="4" w:space="0" w:color="auto"/>
              <w:bottom w:val="single" w:sz="4" w:space="0" w:color="auto"/>
              <w:right w:val="single" w:sz="4" w:space="0" w:color="auto"/>
            </w:tcBorders>
          </w:tcPr>
          <w:p w14:paraId="214A724C" w14:textId="6F68CF70" w:rsidR="5007068E" w:rsidRDefault="5007068E" w:rsidP="5007068E">
            <w:r w:rsidRPr="5007068E">
              <w:rPr>
                <w:rFonts w:ascii="Aptos" w:eastAsia="Aptos" w:hAnsi="Aptos" w:cs="Aptos"/>
              </w:rPr>
              <w:t>$300</w:t>
            </w:r>
          </w:p>
        </w:tc>
      </w:tr>
      <w:tr w:rsidR="5007068E" w14:paraId="69E3C7CE" w14:textId="77777777" w:rsidTr="5007068E">
        <w:tc>
          <w:tcPr>
            <w:tcW w:w="2985" w:type="dxa"/>
            <w:tcBorders>
              <w:top w:val="single" w:sz="4" w:space="0" w:color="auto"/>
              <w:left w:val="single" w:sz="4" w:space="0" w:color="auto"/>
              <w:bottom w:val="single" w:sz="4" w:space="0" w:color="auto"/>
              <w:right w:val="single" w:sz="4" w:space="0" w:color="auto"/>
            </w:tcBorders>
          </w:tcPr>
          <w:p w14:paraId="6771E173" w14:textId="2FFCBCEF" w:rsidR="5007068E" w:rsidRDefault="5007068E" w:rsidP="5007068E">
            <w:r w:rsidRPr="5007068E">
              <w:rPr>
                <w:rFonts w:ascii="Aptos" w:eastAsia="Aptos" w:hAnsi="Aptos" w:cs="Aptos"/>
              </w:rPr>
              <w:t>Accommodation</w:t>
            </w:r>
          </w:p>
        </w:tc>
        <w:tc>
          <w:tcPr>
            <w:tcW w:w="4350" w:type="dxa"/>
            <w:tcBorders>
              <w:top w:val="single" w:sz="4" w:space="0" w:color="auto"/>
              <w:left w:val="single" w:sz="4" w:space="0" w:color="auto"/>
              <w:bottom w:val="single" w:sz="4" w:space="0" w:color="auto"/>
              <w:right w:val="single" w:sz="4" w:space="0" w:color="auto"/>
            </w:tcBorders>
          </w:tcPr>
          <w:p w14:paraId="6F05EF07" w14:textId="2755E770" w:rsidR="5007068E" w:rsidRDefault="5007068E" w:rsidP="5007068E">
            <w:r w:rsidRPr="5007068E">
              <w:rPr>
                <w:rFonts w:ascii="Aptos" w:eastAsia="Aptos" w:hAnsi="Aptos" w:cs="Aptos"/>
              </w:rPr>
              <w:t>Two nights at approximately $200–$250 per night</w:t>
            </w:r>
          </w:p>
        </w:tc>
        <w:tc>
          <w:tcPr>
            <w:tcW w:w="1995" w:type="dxa"/>
            <w:tcBorders>
              <w:top w:val="single" w:sz="4" w:space="0" w:color="auto"/>
              <w:left w:val="single" w:sz="4" w:space="0" w:color="auto"/>
              <w:bottom w:val="single" w:sz="4" w:space="0" w:color="auto"/>
              <w:right w:val="single" w:sz="4" w:space="0" w:color="auto"/>
            </w:tcBorders>
          </w:tcPr>
          <w:p w14:paraId="44619B43" w14:textId="64F68253" w:rsidR="5007068E" w:rsidRDefault="5007068E" w:rsidP="5007068E">
            <w:r w:rsidRPr="5007068E">
              <w:rPr>
                <w:rFonts w:ascii="Aptos" w:eastAsia="Aptos" w:hAnsi="Aptos" w:cs="Aptos"/>
              </w:rPr>
              <w:t>$400–$500</w:t>
            </w:r>
          </w:p>
        </w:tc>
      </w:tr>
      <w:tr w:rsidR="5007068E" w14:paraId="24E97C44" w14:textId="77777777" w:rsidTr="5007068E">
        <w:tc>
          <w:tcPr>
            <w:tcW w:w="2985" w:type="dxa"/>
            <w:tcBorders>
              <w:top w:val="single" w:sz="4" w:space="0" w:color="auto"/>
              <w:left w:val="single" w:sz="4" w:space="0" w:color="auto"/>
              <w:bottom w:val="single" w:sz="4" w:space="0" w:color="auto"/>
              <w:right w:val="single" w:sz="4" w:space="0" w:color="auto"/>
            </w:tcBorders>
          </w:tcPr>
          <w:p w14:paraId="4135B9F8" w14:textId="33F10FA0" w:rsidR="5007068E" w:rsidRDefault="5007068E" w:rsidP="5007068E">
            <w:r w:rsidRPr="5007068E">
              <w:rPr>
                <w:rFonts w:ascii="Aptos" w:eastAsia="Aptos" w:hAnsi="Aptos" w:cs="Aptos"/>
              </w:rPr>
              <w:t>Travel</w:t>
            </w:r>
          </w:p>
        </w:tc>
        <w:tc>
          <w:tcPr>
            <w:tcW w:w="4350" w:type="dxa"/>
            <w:tcBorders>
              <w:top w:val="single" w:sz="4" w:space="0" w:color="auto"/>
              <w:left w:val="single" w:sz="4" w:space="0" w:color="auto"/>
              <w:bottom w:val="single" w:sz="4" w:space="0" w:color="auto"/>
              <w:right w:val="single" w:sz="4" w:space="0" w:color="auto"/>
            </w:tcBorders>
          </w:tcPr>
          <w:p w14:paraId="6F02D48D" w14:textId="4AED23EB" w:rsidR="5007068E" w:rsidRDefault="5007068E" w:rsidP="5007068E">
            <w:r w:rsidRPr="5007068E">
              <w:rPr>
                <w:rFonts w:ascii="Aptos" w:eastAsia="Aptos" w:hAnsi="Aptos" w:cs="Aptos"/>
              </w:rPr>
              <w:t>Flights, fuel, mileage, public transport, airport transfers, taxis, parking, or other travel costs as applicable</w:t>
            </w:r>
          </w:p>
        </w:tc>
        <w:tc>
          <w:tcPr>
            <w:tcW w:w="1995" w:type="dxa"/>
            <w:tcBorders>
              <w:top w:val="single" w:sz="4" w:space="0" w:color="auto"/>
              <w:left w:val="single" w:sz="4" w:space="0" w:color="auto"/>
              <w:bottom w:val="single" w:sz="4" w:space="0" w:color="auto"/>
              <w:right w:val="single" w:sz="4" w:space="0" w:color="auto"/>
            </w:tcBorders>
          </w:tcPr>
          <w:p w14:paraId="2373F4D1" w14:textId="22321F5D" w:rsidR="5007068E" w:rsidRDefault="5007068E" w:rsidP="5007068E">
            <w:pPr>
              <w:rPr>
                <w:rFonts w:ascii="Aptos" w:eastAsia="Aptos" w:hAnsi="Aptos" w:cs="Aptos"/>
                <w:highlight w:val="yellow"/>
              </w:rPr>
            </w:pPr>
            <w:r w:rsidRPr="5007068E">
              <w:rPr>
                <w:rFonts w:ascii="Aptos" w:eastAsia="Aptos" w:hAnsi="Aptos" w:cs="Aptos"/>
                <w:highlight w:val="yellow"/>
              </w:rPr>
              <w:t>$[insert]</w:t>
            </w:r>
          </w:p>
        </w:tc>
      </w:tr>
      <w:tr w:rsidR="5007068E" w14:paraId="01D2945D" w14:textId="77777777" w:rsidTr="5007068E">
        <w:tc>
          <w:tcPr>
            <w:tcW w:w="2985" w:type="dxa"/>
            <w:tcBorders>
              <w:top w:val="single" w:sz="4" w:space="0" w:color="auto"/>
              <w:left w:val="single" w:sz="4" w:space="0" w:color="auto"/>
              <w:bottom w:val="single" w:sz="4" w:space="0" w:color="auto"/>
              <w:right w:val="single" w:sz="4" w:space="0" w:color="auto"/>
            </w:tcBorders>
          </w:tcPr>
          <w:p w14:paraId="56B3E375" w14:textId="625C83C7" w:rsidR="5007068E" w:rsidRDefault="5007068E" w:rsidP="5007068E">
            <w:r w:rsidRPr="5007068E">
              <w:rPr>
                <w:rFonts w:ascii="Aptos" w:eastAsia="Aptos" w:hAnsi="Aptos" w:cs="Aptos"/>
              </w:rPr>
              <w:t>Meals and incidentals</w:t>
            </w:r>
          </w:p>
        </w:tc>
        <w:tc>
          <w:tcPr>
            <w:tcW w:w="4350" w:type="dxa"/>
            <w:tcBorders>
              <w:top w:val="single" w:sz="4" w:space="0" w:color="auto"/>
              <w:left w:val="single" w:sz="4" w:space="0" w:color="auto"/>
              <w:bottom w:val="single" w:sz="4" w:space="0" w:color="auto"/>
              <w:right w:val="single" w:sz="4" w:space="0" w:color="auto"/>
            </w:tcBorders>
          </w:tcPr>
          <w:p w14:paraId="164D2FF8" w14:textId="08145318" w:rsidR="5007068E" w:rsidRDefault="5007068E" w:rsidP="5007068E">
            <w:r w:rsidRPr="5007068E">
              <w:rPr>
                <w:rFonts w:ascii="Aptos" w:eastAsia="Aptos" w:hAnsi="Aptos" w:cs="Aptos"/>
              </w:rPr>
              <w:t>Any meals not included in the registration, plus reasonable incidental costs</w:t>
            </w:r>
          </w:p>
        </w:tc>
        <w:tc>
          <w:tcPr>
            <w:tcW w:w="1995" w:type="dxa"/>
            <w:tcBorders>
              <w:top w:val="single" w:sz="4" w:space="0" w:color="auto"/>
              <w:left w:val="single" w:sz="4" w:space="0" w:color="auto"/>
              <w:bottom w:val="single" w:sz="4" w:space="0" w:color="auto"/>
              <w:right w:val="single" w:sz="4" w:space="0" w:color="auto"/>
            </w:tcBorders>
          </w:tcPr>
          <w:p w14:paraId="761FCAF0" w14:textId="62B8B172" w:rsidR="5007068E" w:rsidRDefault="5007068E" w:rsidP="5007068E">
            <w:r w:rsidRPr="5007068E">
              <w:rPr>
                <w:rFonts w:ascii="Aptos" w:eastAsia="Aptos" w:hAnsi="Aptos" w:cs="Aptos"/>
              </w:rPr>
              <w:t>$</w:t>
            </w:r>
            <w:r w:rsidRPr="5007068E">
              <w:rPr>
                <w:rFonts w:ascii="Aptos" w:eastAsia="Aptos" w:hAnsi="Aptos" w:cs="Aptos"/>
                <w:highlight w:val="yellow"/>
              </w:rPr>
              <w:t>[insert if needed]</w:t>
            </w:r>
          </w:p>
        </w:tc>
      </w:tr>
      <w:tr w:rsidR="5007068E" w14:paraId="26DF1520" w14:textId="77777777" w:rsidTr="5007068E">
        <w:tc>
          <w:tcPr>
            <w:tcW w:w="2985" w:type="dxa"/>
            <w:tcBorders>
              <w:top w:val="single" w:sz="4" w:space="0" w:color="auto"/>
              <w:left w:val="single" w:sz="4" w:space="0" w:color="auto"/>
              <w:bottom w:val="single" w:sz="4" w:space="0" w:color="auto"/>
              <w:right w:val="single" w:sz="4" w:space="0" w:color="auto"/>
            </w:tcBorders>
          </w:tcPr>
          <w:p w14:paraId="35688EFA" w14:textId="3BB32545" w:rsidR="5007068E" w:rsidRDefault="5007068E" w:rsidP="5007068E">
            <w:r w:rsidRPr="5007068E">
              <w:rPr>
                <w:rFonts w:ascii="Aptos" w:eastAsia="Aptos" w:hAnsi="Aptos" w:cs="Aptos"/>
              </w:rPr>
              <w:t>Backfill / cover</w:t>
            </w:r>
          </w:p>
        </w:tc>
        <w:tc>
          <w:tcPr>
            <w:tcW w:w="4350" w:type="dxa"/>
            <w:tcBorders>
              <w:top w:val="single" w:sz="4" w:space="0" w:color="auto"/>
              <w:left w:val="single" w:sz="4" w:space="0" w:color="auto"/>
              <w:bottom w:val="single" w:sz="4" w:space="0" w:color="auto"/>
              <w:right w:val="single" w:sz="4" w:space="0" w:color="auto"/>
            </w:tcBorders>
          </w:tcPr>
          <w:p w14:paraId="0BC75E7E" w14:textId="3256C734" w:rsidR="5007068E" w:rsidRDefault="5007068E" w:rsidP="5007068E">
            <w:r w:rsidRPr="5007068E">
              <w:rPr>
                <w:rFonts w:ascii="Aptos" w:eastAsia="Aptos" w:hAnsi="Aptos" w:cs="Aptos"/>
              </w:rPr>
              <w:t>Optional: contribution towards staff cover if attendance affects service delivery</w:t>
            </w:r>
          </w:p>
        </w:tc>
        <w:tc>
          <w:tcPr>
            <w:tcW w:w="1995" w:type="dxa"/>
            <w:tcBorders>
              <w:top w:val="single" w:sz="4" w:space="0" w:color="auto"/>
              <w:left w:val="single" w:sz="4" w:space="0" w:color="auto"/>
              <w:bottom w:val="single" w:sz="4" w:space="0" w:color="auto"/>
              <w:right w:val="single" w:sz="4" w:space="0" w:color="auto"/>
            </w:tcBorders>
          </w:tcPr>
          <w:p w14:paraId="67E668AA" w14:textId="5BAF1029" w:rsidR="5007068E" w:rsidRDefault="5007068E" w:rsidP="5007068E">
            <w:pPr>
              <w:rPr>
                <w:rFonts w:ascii="Aptos" w:eastAsia="Aptos" w:hAnsi="Aptos" w:cs="Aptos"/>
                <w:highlight w:val="yellow"/>
              </w:rPr>
            </w:pPr>
            <w:r w:rsidRPr="5007068E">
              <w:rPr>
                <w:rFonts w:ascii="Aptos" w:eastAsia="Aptos" w:hAnsi="Aptos" w:cs="Aptos"/>
                <w:highlight w:val="yellow"/>
              </w:rPr>
              <w:t>$[insert if applicable]</w:t>
            </w:r>
          </w:p>
        </w:tc>
      </w:tr>
      <w:tr w:rsidR="5007068E" w14:paraId="576E2EF7" w14:textId="77777777" w:rsidTr="5007068E">
        <w:tc>
          <w:tcPr>
            <w:tcW w:w="2985" w:type="dxa"/>
            <w:tcBorders>
              <w:top w:val="single" w:sz="4" w:space="0" w:color="auto"/>
              <w:left w:val="single" w:sz="4" w:space="0" w:color="auto"/>
              <w:bottom w:val="single" w:sz="4" w:space="0" w:color="auto"/>
              <w:right w:val="single" w:sz="4" w:space="0" w:color="auto"/>
            </w:tcBorders>
          </w:tcPr>
          <w:p w14:paraId="4702C3F3" w14:textId="68A765E1" w:rsidR="5007068E" w:rsidRDefault="5007068E" w:rsidP="5007068E">
            <w:r w:rsidRPr="5007068E">
              <w:rPr>
                <w:rFonts w:ascii="Aptos" w:eastAsia="Aptos" w:hAnsi="Aptos" w:cs="Aptos"/>
                <w:b/>
                <w:bCs/>
              </w:rPr>
              <w:t>Total requested</w:t>
            </w:r>
          </w:p>
        </w:tc>
        <w:tc>
          <w:tcPr>
            <w:tcW w:w="4350" w:type="dxa"/>
            <w:tcBorders>
              <w:top w:val="single" w:sz="4" w:space="0" w:color="auto"/>
              <w:left w:val="single" w:sz="4" w:space="0" w:color="auto"/>
              <w:bottom w:val="single" w:sz="4" w:space="0" w:color="auto"/>
              <w:right w:val="single" w:sz="4" w:space="0" w:color="auto"/>
            </w:tcBorders>
          </w:tcPr>
          <w:p w14:paraId="26E1C9E5" w14:textId="3FD9EC5A" w:rsidR="5007068E" w:rsidRDefault="5007068E" w:rsidP="5007068E">
            <w:r w:rsidRPr="5007068E">
              <w:rPr>
                <w:rFonts w:ascii="Aptos" w:eastAsia="Aptos" w:hAnsi="Aptos" w:cs="Aptos"/>
              </w:rPr>
              <w:t>To be completed by applicant</w:t>
            </w:r>
          </w:p>
        </w:tc>
        <w:tc>
          <w:tcPr>
            <w:tcW w:w="1995" w:type="dxa"/>
            <w:tcBorders>
              <w:top w:val="single" w:sz="4" w:space="0" w:color="auto"/>
              <w:left w:val="single" w:sz="4" w:space="0" w:color="auto"/>
              <w:bottom w:val="single" w:sz="4" w:space="0" w:color="auto"/>
              <w:right w:val="single" w:sz="4" w:space="0" w:color="auto"/>
            </w:tcBorders>
          </w:tcPr>
          <w:p w14:paraId="2657DA97" w14:textId="3D2A359E" w:rsidR="5007068E" w:rsidRDefault="5007068E" w:rsidP="5007068E">
            <w:pPr>
              <w:rPr>
                <w:rFonts w:ascii="Aptos" w:eastAsia="Aptos" w:hAnsi="Aptos" w:cs="Aptos"/>
                <w:b/>
                <w:bCs/>
                <w:highlight w:val="yellow"/>
              </w:rPr>
            </w:pPr>
            <w:r w:rsidRPr="5007068E">
              <w:rPr>
                <w:rFonts w:ascii="Aptos" w:eastAsia="Aptos" w:hAnsi="Aptos" w:cs="Aptos"/>
                <w:b/>
                <w:bCs/>
                <w:highlight w:val="yellow"/>
              </w:rPr>
              <w:t>$[insert total]</w:t>
            </w:r>
          </w:p>
        </w:tc>
      </w:tr>
    </w:tbl>
    <w:p w14:paraId="6E1DE409" w14:textId="7311E319" w:rsidR="5007068E" w:rsidRDefault="5007068E" w:rsidP="5007068E">
      <w:pPr>
        <w:spacing w:line="276" w:lineRule="auto"/>
        <w:rPr>
          <w:rFonts w:ascii="Aptos" w:eastAsia="Aptos" w:hAnsi="Aptos" w:cs="Aptos"/>
        </w:rPr>
      </w:pPr>
    </w:p>
    <w:p w14:paraId="2DFBBBC8" w14:textId="3DE0EFEB" w:rsidR="5007068E" w:rsidRDefault="5007068E" w:rsidP="5007068E">
      <w:pPr>
        <w:spacing w:line="276" w:lineRule="auto"/>
      </w:pPr>
      <w:r w:rsidRPr="5007068E">
        <w:rPr>
          <w:rFonts w:ascii="Aptos" w:eastAsia="Aptos" w:hAnsi="Aptos" w:cs="Aptos"/>
        </w:rPr>
        <w:t xml:space="preserve">Funding may be provided in full, or as a contribution towards one or more cost components such as registration, accommodation, travel, or attendance support. </w:t>
      </w:r>
      <w:r w:rsidRPr="5007068E">
        <w:rPr>
          <w:rFonts w:ascii="Aptos" w:eastAsia="Aptos" w:hAnsi="Aptos" w:cs="Aptos"/>
          <w:highlight w:val="yellow"/>
        </w:rPr>
        <w:t>[Name of service / financial mentor]</w:t>
      </w:r>
      <w:r w:rsidRPr="5007068E">
        <w:rPr>
          <w:rFonts w:ascii="Aptos" w:eastAsia="Aptos" w:hAnsi="Aptos" w:cs="Aptos"/>
        </w:rPr>
        <w:t xml:space="preserve"> would be pleased to discuss a level of support that suits the funder’s priorities and available budget.</w:t>
      </w:r>
    </w:p>
    <w:p w14:paraId="6E99BA56" w14:textId="6FE9AD3B" w:rsidR="002016F2" w:rsidRPr="009D15E9" w:rsidRDefault="002016F2" w:rsidP="009D15E9">
      <w:pPr>
        <w:spacing w:before="240" w:after="160" w:line="276" w:lineRule="auto"/>
        <w:jc w:val="both"/>
        <w:rPr>
          <w:rFonts w:asciiTheme="minorHAnsi" w:hAnsiTheme="minorHAnsi"/>
        </w:rPr>
      </w:pPr>
      <w:r w:rsidRPr="5007068E">
        <w:rPr>
          <w:rFonts w:asciiTheme="minorHAnsi" w:hAnsiTheme="minorHAnsi"/>
          <w:b/>
          <w:bCs/>
          <w:color w:val="auto"/>
        </w:rPr>
        <w:lastRenderedPageBreak/>
        <w:t>Recognition and reporting</w:t>
      </w:r>
    </w:p>
    <w:p w14:paraId="36F315AC" w14:textId="6B0F1729" w:rsidR="5007068E" w:rsidRDefault="5007068E" w:rsidP="5007068E">
      <w:pPr>
        <w:spacing w:line="276" w:lineRule="auto"/>
      </w:pPr>
      <w:r w:rsidRPr="5007068E">
        <w:rPr>
          <w:rFonts w:ascii="Aptos" w:eastAsia="Aptos" w:hAnsi="Aptos" w:cs="Aptos"/>
        </w:rPr>
        <w:t xml:space="preserve">We would be glad to acknowledge your support in a way that suits your organisation. Following the forum, </w:t>
      </w:r>
      <w:r w:rsidRPr="5007068E">
        <w:rPr>
          <w:rFonts w:ascii="Aptos" w:eastAsia="Aptos" w:hAnsi="Aptos" w:cs="Aptos"/>
          <w:highlight w:val="yellow"/>
        </w:rPr>
        <w:t>[name of service / financial mentor]</w:t>
      </w:r>
      <w:r w:rsidRPr="5007068E">
        <w:rPr>
          <w:rFonts w:ascii="Aptos" w:eastAsia="Aptos" w:hAnsi="Aptos" w:cs="Aptos"/>
        </w:rPr>
        <w:t xml:space="preserve"> will provide a short update outlining attendance, key learning, and how the learning has been or will be applied to strengthen support for clients, whānau, and the wider community.</w:t>
      </w:r>
    </w:p>
    <w:p w14:paraId="66FFDF5D" w14:textId="6685E82C" w:rsidR="002016F2" w:rsidRPr="009D15E9" w:rsidRDefault="002016F2" w:rsidP="009D15E9">
      <w:pPr>
        <w:spacing w:after="160" w:line="276" w:lineRule="auto"/>
        <w:jc w:val="both"/>
        <w:rPr>
          <w:rFonts w:asciiTheme="minorHAnsi" w:hAnsiTheme="minorHAnsi"/>
          <w:b/>
          <w:bCs/>
        </w:rPr>
      </w:pPr>
      <w:r w:rsidRPr="5007068E">
        <w:rPr>
          <w:rFonts w:asciiTheme="minorHAnsi" w:hAnsiTheme="minorHAnsi"/>
          <w:b/>
          <w:bCs/>
        </w:rPr>
        <w:t>Next steps</w:t>
      </w:r>
    </w:p>
    <w:p w14:paraId="0CAA53C9" w14:textId="593AC7F2" w:rsidR="5007068E" w:rsidRDefault="5007068E" w:rsidP="5007068E">
      <w:pPr>
        <w:spacing w:line="276" w:lineRule="auto"/>
      </w:pPr>
      <w:r w:rsidRPr="5007068E">
        <w:rPr>
          <w:rFonts w:ascii="Aptos" w:eastAsia="Aptos" w:hAnsi="Aptos" w:cs="Aptos"/>
        </w:rPr>
        <w:t xml:space="preserve">We would welcome the opportunity to discuss this request and answer any questions. Please contact </w:t>
      </w:r>
      <w:r w:rsidRPr="5007068E">
        <w:rPr>
          <w:rFonts w:ascii="Aptos" w:eastAsia="Aptos" w:hAnsi="Aptos" w:cs="Aptos"/>
          <w:highlight w:val="yellow"/>
        </w:rPr>
        <w:t>[name, role, organisation, phone, email]</w:t>
      </w:r>
      <w:r w:rsidRPr="5007068E">
        <w:rPr>
          <w:rFonts w:ascii="Aptos" w:eastAsia="Aptos" w:hAnsi="Aptos" w:cs="Aptos"/>
        </w:rPr>
        <w:t xml:space="preserve"> to talk further.</w:t>
      </w:r>
    </w:p>
    <w:p w14:paraId="0E6D02B0" w14:textId="4D7F0315" w:rsidR="5007068E" w:rsidRDefault="5007068E" w:rsidP="5007068E">
      <w:pPr>
        <w:spacing w:line="276" w:lineRule="auto"/>
      </w:pPr>
      <w:r w:rsidRPr="5007068E">
        <w:rPr>
          <w:rFonts w:ascii="Aptos" w:eastAsia="Aptos" w:hAnsi="Aptos" w:cs="Aptos"/>
        </w:rPr>
        <w:t>Thank you for considering this request. Your support would help ensure financial mentors can access the professional development, connection, and shared learning needed to continue supporting people and whānau experiencing financial hardship.</w:t>
      </w:r>
    </w:p>
    <w:p w14:paraId="466376B7" w14:textId="77777777" w:rsidR="007D29D4" w:rsidRDefault="007D29D4"/>
    <w:sectPr w:rsidR="007D29D4" w:rsidSect="00675037">
      <w:pgSz w:w="11907" w:h="16840" w:code="9"/>
      <w:pgMar w:top="1440" w:right="1440" w:bottom="1440" w:left="1440"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976074"/>
    <w:multiLevelType w:val="hybridMultilevel"/>
    <w:tmpl w:val="0874A6B0"/>
    <w:lvl w:ilvl="0" w:tplc="4412B5EC">
      <w:start w:val="1"/>
      <w:numFmt w:val="bullet"/>
      <w:lvlText w:val="•"/>
      <w:lvlJc w:val="left"/>
      <w:pPr>
        <w:ind w:left="720" w:hanging="360"/>
      </w:pPr>
    </w:lvl>
    <w:lvl w:ilvl="1" w:tplc="B38CA43C">
      <w:numFmt w:val="decimal"/>
      <w:lvlText w:val=""/>
      <w:lvlJc w:val="left"/>
    </w:lvl>
    <w:lvl w:ilvl="2" w:tplc="061CC7B2">
      <w:numFmt w:val="decimal"/>
      <w:lvlText w:val=""/>
      <w:lvlJc w:val="left"/>
    </w:lvl>
    <w:lvl w:ilvl="3" w:tplc="7C6CB9FC">
      <w:numFmt w:val="decimal"/>
      <w:lvlText w:val=""/>
      <w:lvlJc w:val="left"/>
    </w:lvl>
    <w:lvl w:ilvl="4" w:tplc="84C4C462">
      <w:numFmt w:val="decimal"/>
      <w:lvlText w:val=""/>
      <w:lvlJc w:val="left"/>
    </w:lvl>
    <w:lvl w:ilvl="5" w:tplc="5DC842EC">
      <w:numFmt w:val="decimal"/>
      <w:lvlText w:val=""/>
      <w:lvlJc w:val="left"/>
    </w:lvl>
    <w:lvl w:ilvl="6" w:tplc="BBC4EFFA">
      <w:numFmt w:val="decimal"/>
      <w:lvlText w:val=""/>
      <w:lvlJc w:val="left"/>
    </w:lvl>
    <w:lvl w:ilvl="7" w:tplc="0B1A2916">
      <w:numFmt w:val="decimal"/>
      <w:lvlText w:val=""/>
      <w:lvlJc w:val="left"/>
    </w:lvl>
    <w:lvl w:ilvl="8" w:tplc="74DCB010">
      <w:numFmt w:val="decimal"/>
      <w:lvlText w:val=""/>
      <w:lvlJc w:val="left"/>
    </w:lvl>
  </w:abstractNum>
  <w:num w:numId="1" w16cid:durableId="8166108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2"/>
    <w:rsid w:val="000339F6"/>
    <w:rsid w:val="000E3597"/>
    <w:rsid w:val="00106F7E"/>
    <w:rsid w:val="001A2E78"/>
    <w:rsid w:val="001B695F"/>
    <w:rsid w:val="001C73E0"/>
    <w:rsid w:val="001D769D"/>
    <w:rsid w:val="002016F2"/>
    <w:rsid w:val="00233E1B"/>
    <w:rsid w:val="002361B6"/>
    <w:rsid w:val="00266ACF"/>
    <w:rsid w:val="002B224D"/>
    <w:rsid w:val="002E192C"/>
    <w:rsid w:val="002F73FA"/>
    <w:rsid w:val="003014AA"/>
    <w:rsid w:val="003026B6"/>
    <w:rsid w:val="00335284"/>
    <w:rsid w:val="0036068D"/>
    <w:rsid w:val="003B1D1C"/>
    <w:rsid w:val="00512D2F"/>
    <w:rsid w:val="005300A4"/>
    <w:rsid w:val="005C02E3"/>
    <w:rsid w:val="005C1CD8"/>
    <w:rsid w:val="006029DC"/>
    <w:rsid w:val="00631AA6"/>
    <w:rsid w:val="006631A3"/>
    <w:rsid w:val="00675037"/>
    <w:rsid w:val="0068469A"/>
    <w:rsid w:val="006861F8"/>
    <w:rsid w:val="006E1F73"/>
    <w:rsid w:val="00733A4F"/>
    <w:rsid w:val="00785065"/>
    <w:rsid w:val="0079500F"/>
    <w:rsid w:val="007B2E87"/>
    <w:rsid w:val="007C4523"/>
    <w:rsid w:val="007D29D4"/>
    <w:rsid w:val="007D5038"/>
    <w:rsid w:val="007E3B25"/>
    <w:rsid w:val="00871158"/>
    <w:rsid w:val="00907671"/>
    <w:rsid w:val="009D15E9"/>
    <w:rsid w:val="00A02EAA"/>
    <w:rsid w:val="00A21223"/>
    <w:rsid w:val="00A705CF"/>
    <w:rsid w:val="00A75AF9"/>
    <w:rsid w:val="00AD6A13"/>
    <w:rsid w:val="00B035C1"/>
    <w:rsid w:val="00B65DDF"/>
    <w:rsid w:val="00BA5E5B"/>
    <w:rsid w:val="00BD5F1C"/>
    <w:rsid w:val="00BE6E24"/>
    <w:rsid w:val="00BF5B68"/>
    <w:rsid w:val="00C01D7B"/>
    <w:rsid w:val="00C024F3"/>
    <w:rsid w:val="00C302A2"/>
    <w:rsid w:val="00CB2388"/>
    <w:rsid w:val="00CF5AD8"/>
    <w:rsid w:val="00D0275A"/>
    <w:rsid w:val="00D2537F"/>
    <w:rsid w:val="00D61AA5"/>
    <w:rsid w:val="00E8332E"/>
    <w:rsid w:val="04F01B12"/>
    <w:rsid w:val="18ED5267"/>
    <w:rsid w:val="2746485B"/>
    <w:rsid w:val="2F548C8C"/>
    <w:rsid w:val="314A43F1"/>
    <w:rsid w:val="33769547"/>
    <w:rsid w:val="3A12A931"/>
    <w:rsid w:val="3A63F0CE"/>
    <w:rsid w:val="5007068E"/>
    <w:rsid w:val="6D94FB89"/>
    <w:rsid w:val="7A51026E"/>
    <w:rsid w:val="7CC7EF1D"/>
    <w:rsid w:val="7E300CB1"/>
    <w:rsid w:val="7F1482DE"/>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0584"/>
  <w15:chartTrackingRefBased/>
  <w15:docId w15:val="{1A3DD39A-2D2B-45A6-A541-1602AD6B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6F2"/>
    <w:pPr>
      <w:spacing w:after="0" w:line="240" w:lineRule="auto"/>
    </w:pPr>
    <w:rPr>
      <w:rFonts w:ascii="Arial" w:eastAsia="Arial" w:hAnsi="Arial" w:cs="Arial"/>
      <w:color w:val="000000"/>
      <w:kern w:val="0"/>
      <w:lang w:eastAsia="en-NZ"/>
      <w14:ligatures w14:val="none"/>
    </w:rPr>
  </w:style>
  <w:style w:type="paragraph" w:styleId="Heading1">
    <w:name w:val="heading 1"/>
    <w:basedOn w:val="Normal"/>
    <w:next w:val="Normal"/>
    <w:link w:val="Heading1Char"/>
    <w:uiPriority w:val="9"/>
    <w:qFormat/>
    <w:rsid w:val="00201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2"/>
    <w:rPr>
      <w:rFonts w:eastAsiaTheme="majorEastAsia" w:cstheme="majorBidi"/>
      <w:color w:val="272727" w:themeColor="text1" w:themeTint="D8"/>
    </w:rPr>
  </w:style>
  <w:style w:type="paragraph" w:styleId="Title">
    <w:name w:val="Title"/>
    <w:basedOn w:val="Normal"/>
    <w:next w:val="Normal"/>
    <w:link w:val="TitleChar"/>
    <w:uiPriority w:val="10"/>
    <w:qFormat/>
    <w:rsid w:val="002016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2"/>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2"/>
    <w:rPr>
      <w:i/>
      <w:iCs/>
      <w:color w:val="404040" w:themeColor="text1" w:themeTint="BF"/>
    </w:rPr>
  </w:style>
  <w:style w:type="paragraph" w:styleId="ListParagraph">
    <w:name w:val="List Paragraph"/>
    <w:basedOn w:val="Normal"/>
    <w:qFormat/>
    <w:rsid w:val="002016F2"/>
    <w:pPr>
      <w:ind w:left="720"/>
      <w:contextualSpacing/>
    </w:pPr>
  </w:style>
  <w:style w:type="character" w:styleId="IntenseEmphasis">
    <w:name w:val="Intense Emphasis"/>
    <w:basedOn w:val="DefaultParagraphFont"/>
    <w:uiPriority w:val="21"/>
    <w:qFormat/>
    <w:rsid w:val="002016F2"/>
    <w:rPr>
      <w:i/>
      <w:iCs/>
      <w:color w:val="0F4761" w:themeColor="accent1" w:themeShade="BF"/>
    </w:rPr>
  </w:style>
  <w:style w:type="paragraph" w:styleId="IntenseQuote">
    <w:name w:val="Intense Quote"/>
    <w:basedOn w:val="Normal"/>
    <w:next w:val="Normal"/>
    <w:link w:val="IntenseQuoteChar"/>
    <w:uiPriority w:val="30"/>
    <w:qFormat/>
    <w:rsid w:val="00201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2"/>
    <w:rPr>
      <w:i/>
      <w:iCs/>
      <w:color w:val="0F4761" w:themeColor="accent1" w:themeShade="BF"/>
    </w:rPr>
  </w:style>
  <w:style w:type="character" w:styleId="IntenseReference">
    <w:name w:val="Intense Reference"/>
    <w:basedOn w:val="DefaultParagraphFont"/>
    <w:uiPriority w:val="32"/>
    <w:qFormat/>
    <w:rsid w:val="002016F2"/>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5AF6D1B9DE2D40B65BB3F71613E83C" ma:contentTypeVersion="13" ma:contentTypeDescription="Create a new document." ma:contentTypeScope="" ma:versionID="fe21e19ccc4f20c3f6319e0d2b26a316">
  <xsd:schema xmlns:xsd="http://www.w3.org/2001/XMLSchema" xmlns:xs="http://www.w3.org/2001/XMLSchema" xmlns:p="http://schemas.microsoft.com/office/2006/metadata/properties" xmlns:ns2="a0847d8c-3ef2-498d-9231-501096015054" xmlns:ns3="dc8d73f4-dc58-4e28-bb1a-1bfb62b75323" targetNamespace="http://schemas.microsoft.com/office/2006/metadata/properties" ma:root="true" ma:fieldsID="2686badecf5fcab765b2d6dc9e35e0fd" ns2:_="" ns3:_="">
    <xsd:import namespace="a0847d8c-3ef2-498d-9231-501096015054"/>
    <xsd:import namespace="dc8d73f4-dc58-4e28-bb1a-1bfb62b753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47d8c-3ef2-498d-9231-501096015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c8f2689-b258-4f4d-87a9-6518c723782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d73f4-dc58-4e28-bb1a-1bfb62b7532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deea5b-946f-4fa7-a386-8a581c4ffcb3}" ma:internalName="TaxCatchAll" ma:showField="CatchAllData" ma:web="dc8d73f4-dc58-4e28-bb1a-1bfb62b7532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847d8c-3ef2-498d-9231-501096015054">
      <Terms xmlns="http://schemas.microsoft.com/office/infopath/2007/PartnerControls"/>
    </lcf76f155ced4ddcb4097134ff3c332f>
    <TaxCatchAll xmlns="dc8d73f4-dc58-4e28-bb1a-1bfb62b75323" xsi:nil="true"/>
  </documentManagement>
</p:properties>
</file>

<file path=customXml/itemProps1.xml><?xml version="1.0" encoding="utf-8"?>
<ds:datastoreItem xmlns:ds="http://schemas.openxmlformats.org/officeDocument/2006/customXml" ds:itemID="{6A87411F-9186-4FDB-ABAB-8115ECFFFF8F}">
  <ds:schemaRefs>
    <ds:schemaRef ds:uri="http://schemas.microsoft.com/sharepoint/v3/contenttype/forms"/>
  </ds:schemaRefs>
</ds:datastoreItem>
</file>

<file path=customXml/itemProps2.xml><?xml version="1.0" encoding="utf-8"?>
<ds:datastoreItem xmlns:ds="http://schemas.openxmlformats.org/officeDocument/2006/customXml" ds:itemID="{ED3AE691-8C1C-498E-B987-906A3F9C4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47d8c-3ef2-498d-9231-501096015054"/>
    <ds:schemaRef ds:uri="dc8d73f4-dc58-4e28-bb1a-1bfb62b75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E3C0F5-398C-45FF-8A31-56B8AEB5CE74}">
  <ds:schemaRefs>
    <ds:schemaRef ds:uri="http://schemas.microsoft.com/office/2006/metadata/properties"/>
    <ds:schemaRef ds:uri="http://schemas.microsoft.com/office/infopath/2007/PartnerControls"/>
    <ds:schemaRef ds:uri="a0847d8c-3ef2-498d-9231-501096015054"/>
    <ds:schemaRef ds:uri="dc8d73f4-dc58-4e28-bb1a-1bfb62b753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986</Words>
  <Characters>5624</Characters>
  <Application>Microsoft Office Word</Application>
  <DocSecurity>0</DocSecurity>
  <Lines>46</Lines>
  <Paragraphs>13</Paragraphs>
  <ScaleCrop>false</ScaleCrop>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Liggins</dc:creator>
  <cp:keywords/>
  <dc:description/>
  <cp:lastModifiedBy>Christine Liggins</cp:lastModifiedBy>
  <cp:revision>2</cp:revision>
  <cp:lastPrinted>2026-06-11T03:58:00Z</cp:lastPrinted>
  <dcterms:created xsi:type="dcterms:W3CDTF">2026-08-13T19:40:00Z</dcterms:created>
  <dcterms:modified xsi:type="dcterms:W3CDTF">2026-08-13T19:40:00Z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0x010100935AF6D1B9DE2D40B65BB3F71613E83C</vt:lpwstr>
  </property>
  <property fmtid="{D5CDD505-2E9C-101B-9397-08002B2CF9AE}" pid="3" name="MediaServiceImageTags">
    <vt:lpwstr/>
  </property>
</Properties>
</file>